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1D071">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
          <w:bCs/>
          <w:sz w:val="36"/>
          <w:szCs w:val="36"/>
        </w:rPr>
        <w:t>中西医协同治疗急性呼吸窘迫综合征的适应性平台试验统计设计与统计分析</w:t>
      </w:r>
      <w:r>
        <w:rPr>
          <w:rFonts w:hint="eastAsia" w:ascii="方正小标宋简体" w:hAnsi="方正小标宋简体" w:eastAsia="方正小标宋简体" w:cs="方正小标宋简体"/>
          <w:b/>
          <w:bCs/>
          <w:sz w:val="36"/>
          <w:szCs w:val="36"/>
          <w:lang w:val="en-US" w:eastAsia="zh-CN"/>
        </w:rPr>
        <w:t>服务</w:t>
      </w:r>
      <w:r>
        <w:rPr>
          <w:rFonts w:hint="eastAsia" w:ascii="方正小标宋简体" w:hAnsi="方正小标宋简体" w:eastAsia="方正小标宋简体" w:cs="方正小标宋简体"/>
          <w:b/>
          <w:bCs/>
          <w:sz w:val="36"/>
          <w:szCs w:val="36"/>
        </w:rPr>
        <w:t>项目需求</w:t>
      </w:r>
    </w:p>
    <w:p w14:paraId="6F6C6376">
      <w:pPr>
        <w:ind w:firstLine="602" w:firstLineChars="200"/>
        <w:rPr>
          <w:rFonts w:hint="eastAsia" w:ascii="方正仿宋_GB2312" w:hAnsi="方正仿宋_GB2312" w:eastAsia="方正仿宋_GB2312" w:cs="方正仿宋_GB2312"/>
          <w:b/>
          <w:bCs/>
          <w:sz w:val="30"/>
          <w:szCs w:val="30"/>
        </w:rPr>
      </w:pPr>
    </w:p>
    <w:p w14:paraId="1E80742A">
      <w:pPr>
        <w:ind w:firstLine="602" w:firstLineChars="200"/>
        <w:rPr>
          <w:rFonts w:hint="eastAsia" w:ascii="黑体" w:hAnsi="黑体" w:eastAsia="黑体" w:cs="黑体"/>
          <w:b/>
          <w:bCs/>
          <w:sz w:val="30"/>
          <w:szCs w:val="30"/>
        </w:rPr>
      </w:pPr>
      <w:r>
        <w:rPr>
          <w:rFonts w:hint="eastAsia" w:ascii="黑体" w:hAnsi="黑体" w:eastAsia="黑体" w:cs="黑体"/>
          <w:b/>
          <w:bCs/>
          <w:sz w:val="30"/>
          <w:szCs w:val="30"/>
        </w:rPr>
        <w:t>一、试验设计需求</w:t>
      </w:r>
    </w:p>
    <w:p w14:paraId="1F695C85">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w:t>
      </w:r>
      <w:r>
        <w:rPr>
          <w:rFonts w:hint="eastAsia" w:ascii="方正仿宋_GB2312" w:hAnsi="方正仿宋_GB2312" w:eastAsia="方正仿宋_GB2312" w:cs="方正仿宋_GB2312"/>
          <w:b/>
          <w:bCs/>
          <w:sz w:val="30"/>
          <w:szCs w:val="30"/>
        </w:rPr>
        <w:t>适应性平台框架构建</w:t>
      </w:r>
      <w:r>
        <w:rPr>
          <w:rFonts w:hint="eastAsia" w:ascii="方正仿宋_GB2312" w:hAnsi="方正仿宋_GB2312" w:eastAsia="方正仿宋_GB2312" w:cs="方正仿宋_GB2312"/>
          <w:sz w:val="30"/>
          <w:szCs w:val="30"/>
        </w:rPr>
        <w:t>：设计并实施一项多中心、前瞻性、适应性平台试验。该设计需具备动态调整能力，支持根据预设的中期分析结果，在试验进行中增加、移除试验臂或调整随机化比例，实现对中西医协同治疗ARDS最优方案的动态筛选。</w:t>
      </w:r>
    </w:p>
    <w:p w14:paraId="2139B530">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w:t>
      </w:r>
      <w:r>
        <w:rPr>
          <w:rFonts w:hint="eastAsia" w:ascii="方正仿宋_GB2312" w:hAnsi="方正仿宋_GB2312" w:eastAsia="方正仿宋_GB2312" w:cs="方正仿宋_GB2312"/>
          <w:b/>
          <w:bCs/>
          <w:sz w:val="30"/>
          <w:szCs w:val="30"/>
        </w:rPr>
        <w:t>分层随机化与动态分配</w:t>
      </w:r>
      <w:r>
        <w:rPr>
          <w:rFonts w:hint="eastAsia" w:ascii="方正仿宋_GB2312" w:hAnsi="方正仿宋_GB2312" w:eastAsia="方正仿宋_GB2312" w:cs="方正仿宋_GB2312"/>
          <w:sz w:val="30"/>
          <w:szCs w:val="30"/>
        </w:rPr>
        <w:t>：基于ARDS病因的高度异质性，构建以“肺内源性（ARDSp）”与“肺外源性（ARDSexp）”为关键分层变量的随机化系统。系统需支持在每个分层内部，将患者以特定比例分配至对照组（西医常规治疗）、复苏合剂组及通腑泻肺方组，并允许在试验过程中根据适应性规则调整分配概率。</w:t>
      </w:r>
    </w:p>
    <w:p w14:paraId="4E5F0517">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3.</w:t>
      </w:r>
      <w:r>
        <w:rPr>
          <w:rFonts w:hint="eastAsia" w:ascii="方正仿宋_GB2312" w:hAnsi="方正仿宋_GB2312" w:eastAsia="方正仿宋_GB2312" w:cs="方正仿宋_GB2312"/>
          <w:b/>
          <w:bCs/>
          <w:sz w:val="30"/>
          <w:szCs w:val="30"/>
        </w:rPr>
        <w:t>复杂的中期分析计划制定</w:t>
      </w:r>
      <w:r>
        <w:rPr>
          <w:rFonts w:hint="eastAsia" w:ascii="方正仿宋_GB2312" w:hAnsi="方正仿宋_GB2312" w:eastAsia="方正仿宋_GB2312" w:cs="方正仿宋_GB2312"/>
          <w:sz w:val="30"/>
          <w:szCs w:val="30"/>
        </w:rPr>
        <w:t>：预先设定严谨的适应性决策规则。需明确首次及后续中期分析的时间点（如每6个月一次），并基于贝叶斯后验概率设定疗效停止（OR&lt;1的后验概率≥95%）与无效性停止（OR&gt;1的后验概率≥90%）的界值，同时设定各组样本量上限，确保在控制I类与II类错误的前提下，高效识别有效干预。</w:t>
      </w:r>
      <w:bookmarkStart w:id="0" w:name="_GoBack"/>
      <w:bookmarkEnd w:id="0"/>
    </w:p>
    <w:p w14:paraId="5C67E95C">
      <w:pPr>
        <w:ind w:firstLine="602" w:firstLineChars="200"/>
        <w:rPr>
          <w:rFonts w:hint="eastAsia" w:ascii="黑体" w:hAnsi="黑体" w:eastAsia="黑体" w:cs="黑体"/>
          <w:b/>
          <w:bCs/>
          <w:sz w:val="30"/>
          <w:szCs w:val="30"/>
        </w:rPr>
      </w:pPr>
      <w:r>
        <w:rPr>
          <w:rFonts w:hint="eastAsia" w:ascii="黑体" w:hAnsi="黑体" w:eastAsia="黑体" w:cs="黑体"/>
          <w:b/>
          <w:bCs/>
          <w:sz w:val="30"/>
          <w:szCs w:val="30"/>
        </w:rPr>
        <w:t>二、统计分析需求</w:t>
      </w:r>
    </w:p>
    <w:p w14:paraId="0A467454">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w:t>
      </w:r>
      <w:r>
        <w:rPr>
          <w:rFonts w:hint="eastAsia" w:ascii="方正仿宋_GB2312" w:hAnsi="方正仿宋_GB2312" w:eastAsia="方正仿宋_GB2312" w:cs="方正仿宋_GB2312"/>
          <w:b/>
          <w:bCs/>
          <w:sz w:val="30"/>
          <w:szCs w:val="30"/>
        </w:rPr>
        <w:t>贝叶斯高级模型构建与应用</w:t>
      </w:r>
      <w:r>
        <w:rPr>
          <w:rFonts w:hint="eastAsia" w:ascii="方正仿宋_GB2312" w:hAnsi="方正仿宋_GB2312" w:eastAsia="方正仿宋_GB2312" w:cs="方正仿宋_GB2312"/>
          <w:sz w:val="30"/>
          <w:szCs w:val="30"/>
        </w:rPr>
        <w:t>：采用贝叶斯广义层次线性模型（Bayesian hierarchical generalized linear models）作为核心分析方法。需建立复杂的统计模型，对ARDSp与ARDSexp两个表型进行联合建模与分层分析，评估干预效应在不同亚型中的一致性或差异性，并利用先验信息进行稳健的疗效估计。贝叶斯模型需基于Stan / brms / rjags等底层工具自主构建，不得使用黑箱式贝叶斯软件模块。需提供完整的模型诊断报告（R-hat、有效样本量、后验预测检验）及敏感性分析（不同先验假设下的结论稳健性），所有建模代码与诊断输出须随结果一并交付。</w:t>
      </w:r>
    </w:p>
    <w:p w14:paraId="1EE27568">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w:t>
      </w:r>
      <w:r>
        <w:rPr>
          <w:rFonts w:hint="eastAsia" w:ascii="方正仿宋_GB2312" w:hAnsi="方正仿宋_GB2312" w:eastAsia="方正仿宋_GB2312" w:cs="方正仿宋_GB2312"/>
          <w:b/>
          <w:bCs/>
          <w:sz w:val="30"/>
          <w:szCs w:val="30"/>
        </w:rPr>
        <w:t>多终点指标综合评估体系</w:t>
      </w:r>
      <w:r>
        <w:rPr>
          <w:rFonts w:hint="eastAsia" w:ascii="方正仿宋_GB2312" w:hAnsi="方正仿宋_GB2312" w:eastAsia="方正仿宋_GB2312" w:cs="方正仿宋_GB2312"/>
          <w:sz w:val="30"/>
          <w:szCs w:val="30"/>
        </w:rPr>
        <w:t>：建立涵盖主要与次要终点的综合评估方案。需针对28天全因死亡率（主要终点）应用分层变量（年龄、性别、疾病严重程度）校正的回归模型；对无机械通气天数、无器官衰竭天数等连续性终点，采用Wilcoxon秩和检验（报告中等差异）等方法；对临床事件终点，需应用Kaplan-Meier生存分析与多因素COX比例风险模型，全面评估治疗获益。</w:t>
      </w:r>
    </w:p>
    <w:p w14:paraId="02DE443B">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3.</w:t>
      </w:r>
      <w:r>
        <w:rPr>
          <w:rFonts w:hint="eastAsia" w:ascii="方正仿宋_GB2312" w:hAnsi="方正仿宋_GB2312" w:eastAsia="方正仿宋_GB2312" w:cs="方正仿宋_GB2312"/>
          <w:b/>
          <w:bCs/>
          <w:sz w:val="30"/>
          <w:szCs w:val="30"/>
        </w:rPr>
        <w:t>模拟试验与样本量重估</w:t>
      </w:r>
      <w:r>
        <w:rPr>
          <w:rFonts w:hint="eastAsia" w:ascii="方正仿宋_GB2312" w:hAnsi="方正仿宋_GB2312" w:eastAsia="方正仿宋_GB2312" w:cs="方正仿宋_GB2312"/>
          <w:sz w:val="30"/>
          <w:szCs w:val="30"/>
        </w:rPr>
        <w:t>：在试验启动前及试验过程中，执行大规模模拟试验。需通过模拟分析优化优效性与无效性阈值，验证在相同干预效应量下，不同ARDS表型中统计效能与I类错误的相似性。首次中期分析时，需根据累积数据与预设规则进行样本量重估，确保试验具备充足的检验效能且错误率可控</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lang w:val="en-US" w:eastAsia="zh-CN"/>
        </w:rPr>
        <w:t>具体待</w:t>
      </w:r>
      <w:r>
        <w:rPr>
          <w:rFonts w:hint="eastAsia" w:ascii="方正仿宋_GB2312" w:hAnsi="方正仿宋_GB2312" w:eastAsia="方正仿宋_GB2312" w:cs="方正仿宋_GB2312"/>
          <w:sz w:val="30"/>
          <w:szCs w:val="30"/>
        </w:rPr>
        <w:t>试验方案设定确定后再具化。承接方需自主开发适应性平台试验的操作特性（operating characteristics）模拟框架，覆盖至少以下场景：不同入组速率、不同效应量组合、试验臂提前终止后的分配与效能影响、中期分析时间点偏移、分层内样本不平衡。模拟框架需以可复现代码形式交付，并支持在试验过程中根据实际数据动态调整模拟参数。</w:t>
      </w:r>
    </w:p>
    <w:p w14:paraId="4914B07C">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4.</w:t>
      </w:r>
      <w:r>
        <w:rPr>
          <w:rFonts w:hint="eastAsia" w:ascii="方正仿宋_GB2312" w:hAnsi="方正仿宋_GB2312" w:eastAsia="方正仿宋_GB2312" w:cs="方正仿宋_GB2312"/>
          <w:b/>
          <w:bCs/>
          <w:sz w:val="30"/>
          <w:szCs w:val="30"/>
        </w:rPr>
        <w:t>预设统计分析与敏感性分析</w:t>
      </w:r>
      <w:r>
        <w:rPr>
          <w:rFonts w:hint="eastAsia" w:ascii="方正仿宋_GB2312" w:hAnsi="方正仿宋_GB2312" w:eastAsia="方正仿宋_GB2312" w:cs="方正仿宋_GB2312"/>
          <w:sz w:val="30"/>
          <w:szCs w:val="30"/>
        </w:rPr>
        <w:t>：所有分析（包括中期与最终）均需严格遵循意向性分析（ITT）原则。制定详尽的亚组分析、敏感性分析计划，以检验主要分析结果的稳健性，并探索不同患者亚群（如不同严重程度、不同病因）的治疗反应异质性。需额外提供敏感性分析综合报告，内容包括：不同先验设定、不同缺失数据处理方法、不同亚组定义下的结果对比，并对结果的稳健性给出统计学解读。</w:t>
      </w:r>
    </w:p>
    <w:p w14:paraId="2980B0BE">
      <w:pPr>
        <w:ind w:firstLine="602" w:firstLineChars="200"/>
        <w:rPr>
          <w:rFonts w:hint="eastAsia" w:ascii="黑体" w:hAnsi="黑体" w:eastAsia="黑体" w:cs="黑体"/>
          <w:b/>
          <w:bCs/>
          <w:sz w:val="30"/>
          <w:szCs w:val="30"/>
        </w:rPr>
      </w:pPr>
      <w:r>
        <w:rPr>
          <w:rFonts w:hint="eastAsia" w:ascii="黑体" w:hAnsi="黑体" w:eastAsia="黑体" w:cs="黑体"/>
          <w:b/>
          <w:bCs/>
          <w:sz w:val="30"/>
          <w:szCs w:val="30"/>
        </w:rPr>
        <w:t>三、适应性决策与风险管理需求</w:t>
      </w:r>
    </w:p>
    <w:p w14:paraId="0E68CD1F">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w:t>
      </w:r>
      <w:r>
        <w:rPr>
          <w:rFonts w:hint="eastAsia" w:ascii="方正仿宋_GB2312" w:hAnsi="方正仿宋_GB2312" w:eastAsia="方正仿宋_GB2312" w:cs="方正仿宋_GB2312"/>
          <w:b/>
          <w:bCs/>
          <w:sz w:val="30"/>
          <w:szCs w:val="30"/>
        </w:rPr>
        <w:t>动态决策支持系统设计</w:t>
      </w:r>
      <w:r>
        <w:rPr>
          <w:rFonts w:hint="eastAsia" w:ascii="方正仿宋_GB2312" w:hAnsi="方正仿宋_GB2312" w:eastAsia="方正仿宋_GB2312" w:cs="方正仿宋_GB2312"/>
          <w:sz w:val="30"/>
          <w:szCs w:val="30"/>
        </w:rPr>
        <w:t>：构建一个基于中期分析结果的动态决策支持框架。该系统需能够自动整合实时更新的临床试验数据，根据预设的贝叶斯决策规则，生成关于试验臂保留/终止、随机化比例调整、样本量重估等适应性决策的量化依据与建议。</w:t>
      </w:r>
    </w:p>
    <w:p w14:paraId="0AD843D0">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w:t>
      </w:r>
      <w:r>
        <w:rPr>
          <w:rFonts w:hint="eastAsia" w:ascii="方正仿宋_GB2312" w:hAnsi="方正仿宋_GB2312" w:eastAsia="方正仿宋_GB2312" w:cs="方正仿宋_GB2312"/>
          <w:b/>
          <w:bCs/>
          <w:sz w:val="30"/>
          <w:szCs w:val="30"/>
        </w:rPr>
        <w:t>复杂模拟与应急方案设计</w:t>
      </w:r>
      <w:r>
        <w:rPr>
          <w:rFonts w:hint="eastAsia" w:ascii="方正仿宋_GB2312" w:hAnsi="方正仿宋_GB2312" w:eastAsia="方正仿宋_GB2312" w:cs="方正仿宋_GB2312"/>
          <w:sz w:val="30"/>
          <w:szCs w:val="30"/>
        </w:rPr>
        <w:t>：针对试验可能出现的各种场景（如某试验臂提前停止、入组速率波动、基线特征不平衡等），进行预设的复杂模拟分析。基于模拟结果，制定详细的应急响应预案，确保试验在面对不确定性时仍能保持科学有效性和操作可行性。</w:t>
      </w:r>
    </w:p>
    <w:p w14:paraId="3ACF712B">
      <w:pPr>
        <w:ind w:firstLine="602" w:firstLineChars="200"/>
        <w:rPr>
          <w:rFonts w:hint="eastAsia" w:ascii="黑体" w:hAnsi="黑体" w:eastAsia="黑体" w:cs="黑体"/>
          <w:b/>
          <w:bCs/>
          <w:sz w:val="30"/>
          <w:szCs w:val="30"/>
        </w:rPr>
      </w:pPr>
      <w:r>
        <w:rPr>
          <w:rFonts w:hint="eastAsia" w:ascii="黑体" w:hAnsi="黑体" w:eastAsia="黑体" w:cs="黑体"/>
          <w:b/>
          <w:bCs/>
          <w:sz w:val="30"/>
          <w:szCs w:val="30"/>
        </w:rPr>
        <w:t>四、统计报告与成果交付需求</w:t>
      </w:r>
    </w:p>
    <w:p w14:paraId="058DB873">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w:t>
      </w:r>
      <w:r>
        <w:rPr>
          <w:rFonts w:hint="eastAsia" w:ascii="方正仿宋_GB2312" w:hAnsi="方正仿宋_GB2312" w:eastAsia="方正仿宋_GB2312" w:cs="方正仿宋_GB2312"/>
          <w:b/>
          <w:bCs/>
          <w:sz w:val="30"/>
          <w:szCs w:val="30"/>
        </w:rPr>
        <w:t>分层可视化报告体系</w:t>
      </w:r>
      <w:r>
        <w:rPr>
          <w:rFonts w:hint="eastAsia" w:ascii="方正仿宋_GB2312" w:hAnsi="方正仿宋_GB2312" w:eastAsia="方正仿宋_GB2312" w:cs="方正仿宋_GB2312"/>
          <w:sz w:val="30"/>
          <w:szCs w:val="30"/>
        </w:rPr>
        <w:t>：提供一套分层级、可视化的统计报告。报告内容需涵盖基线特征、各试验臂在主要/次要终点的比较、生存曲线、亚组分析森林图、适应性决策路径图等。图表需清晰、专业，并附带详尽的统计注释，便于临床专家理解与解读。</w:t>
      </w:r>
    </w:p>
    <w:p w14:paraId="74B7DAF2">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w:t>
      </w:r>
      <w:r>
        <w:rPr>
          <w:rFonts w:hint="eastAsia" w:ascii="方正仿宋_GB2312" w:hAnsi="方正仿宋_GB2312" w:eastAsia="方正仿宋_GB2312" w:cs="方正仿宋_GB2312"/>
          <w:b/>
          <w:bCs/>
          <w:sz w:val="30"/>
          <w:szCs w:val="30"/>
        </w:rPr>
        <w:t>标准化统计表格与数据集生成</w:t>
      </w:r>
      <w:r>
        <w:rPr>
          <w:rFonts w:hint="eastAsia" w:ascii="方正仿宋_GB2312" w:hAnsi="方正仿宋_GB2312" w:eastAsia="方正仿宋_GB2312" w:cs="方正仿宋_GB2312"/>
          <w:sz w:val="30"/>
          <w:szCs w:val="30"/>
        </w:rPr>
        <w:t>：按照国际期刊发表要求，生成全套标准化统计表格（如基线特征表、主要结局分析表、安全性分析表等）。</w:t>
      </w:r>
    </w:p>
    <w:p w14:paraId="52A95FB5">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3.</w:t>
      </w:r>
      <w:r>
        <w:rPr>
          <w:rFonts w:hint="eastAsia" w:ascii="方正仿宋_GB2312" w:hAnsi="方正仿宋_GB2312" w:eastAsia="方正仿宋_GB2312" w:cs="方正仿宋_GB2312"/>
          <w:b/>
          <w:bCs/>
          <w:sz w:val="30"/>
          <w:szCs w:val="30"/>
        </w:rPr>
        <w:t>高质量学术成果支持</w:t>
      </w:r>
      <w:r>
        <w:rPr>
          <w:rFonts w:hint="eastAsia" w:ascii="方正仿宋_GB2312" w:hAnsi="方正仿宋_GB2312" w:eastAsia="方正仿宋_GB2312" w:cs="方正仿宋_GB2312"/>
          <w:sz w:val="30"/>
          <w:szCs w:val="30"/>
        </w:rPr>
        <w:t>：撰写统计分析计划（SAP）终稿、最终统计分析报告（SAR）及临床试验结果报告（CSR）中的统计分析章节。为撰写高质量学术论文提供完整的统计方法与结果描述，确保所有统计报告内容严谨、表述专业，可直接用于发表。承接方需深度参与论文的撰写与投稿，并在临床主论文投稿过程中主导回应统计方法相关的审稿意见。</w:t>
      </w:r>
    </w:p>
    <w:p w14:paraId="64848DA0">
      <w:pPr>
        <w:ind w:firstLine="600" w:firstLineChars="200"/>
        <w:rPr>
          <w:rFonts w:hint="eastAsia" w:ascii="黑体" w:hAnsi="黑体" w:eastAsia="黑体" w:cs="黑体"/>
          <w:b w:val="0"/>
          <w:bCs w:val="0"/>
          <w:sz w:val="30"/>
          <w:szCs w:val="30"/>
        </w:rPr>
      </w:pPr>
      <w:r>
        <w:rPr>
          <w:rFonts w:hint="eastAsia" w:ascii="黑体" w:hAnsi="黑体" w:eastAsia="黑体" w:cs="黑体"/>
          <w:b w:val="0"/>
          <w:bCs w:val="0"/>
          <w:sz w:val="30"/>
          <w:szCs w:val="30"/>
        </w:rPr>
        <w:t>五、承接团队能力需求</w:t>
      </w:r>
    </w:p>
    <w:p w14:paraId="43E55706">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w:t>
      </w:r>
      <w:r>
        <w:rPr>
          <w:rFonts w:hint="eastAsia" w:ascii="方正仿宋_GB2312" w:hAnsi="方正仿宋_GB2312" w:eastAsia="方正仿宋_GB2312" w:cs="方正仿宋_GB2312"/>
          <w:b/>
          <w:bCs/>
          <w:sz w:val="30"/>
          <w:szCs w:val="30"/>
        </w:rPr>
        <w:t>方法学研发能力</w:t>
      </w:r>
      <w:r>
        <w:rPr>
          <w:rFonts w:hint="eastAsia" w:ascii="方正仿宋_GB2312" w:hAnsi="方正仿宋_GB2312" w:eastAsia="方正仿宋_GB2312" w:cs="方正仿宋_GB2312"/>
          <w:sz w:val="30"/>
          <w:szCs w:val="30"/>
        </w:rPr>
        <w:t>：承接团队必须具备贝叶斯建模、适应性设计、操作特性模拟的自主开发能力，而非仅使用商业软件模块。</w:t>
      </w:r>
    </w:p>
    <w:p w14:paraId="3758DC93">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w:t>
      </w:r>
      <w:r>
        <w:rPr>
          <w:rFonts w:hint="eastAsia" w:ascii="方正仿宋_GB2312" w:hAnsi="方正仿宋_GB2312" w:eastAsia="方正仿宋_GB2312" w:cs="方正仿宋_GB2312"/>
          <w:b/>
          <w:bCs/>
          <w:sz w:val="30"/>
          <w:szCs w:val="30"/>
        </w:rPr>
        <w:t>协同研究经验</w:t>
      </w:r>
      <w:r>
        <w:rPr>
          <w:rFonts w:hint="eastAsia" w:ascii="方正仿宋_GB2312" w:hAnsi="方正仿宋_GB2312" w:eastAsia="方正仿宋_GB2312" w:cs="方正仿宋_GB2312"/>
          <w:sz w:val="30"/>
          <w:szCs w:val="30"/>
        </w:rPr>
        <w:t>：承接团队需具备与危重症临床团队协同开展临床试验的经验，理解临床研究流程与监管要求。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979ADC-7E61-4BD4-B817-B2EF305557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embedRegular r:id="rId2" w:fontKey="{F7BA5169-69F5-42BA-98FE-9ED5BB175881}"/>
  </w:font>
  <w:font w:name="方正仿宋_GB2312">
    <w:panose1 w:val="02000000000000000000"/>
    <w:charset w:val="86"/>
    <w:family w:val="auto"/>
    <w:pitch w:val="default"/>
    <w:sig w:usb0="A00002BF" w:usb1="184F6CFA" w:usb2="00000012" w:usb3="00000000" w:csb0="00040001" w:csb1="00000000"/>
    <w:embedRegular r:id="rId3" w:fontKey="{EF7F88DE-0935-46FA-B70A-13E3E9914C1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B64"/>
    <w:rsid w:val="00100408"/>
    <w:rsid w:val="00117E44"/>
    <w:rsid w:val="00326AD2"/>
    <w:rsid w:val="003A766C"/>
    <w:rsid w:val="003A77D8"/>
    <w:rsid w:val="00516B64"/>
    <w:rsid w:val="006A3E87"/>
    <w:rsid w:val="008B492C"/>
    <w:rsid w:val="00BE0D78"/>
    <w:rsid w:val="00C35D87"/>
    <w:rsid w:val="00ED62DD"/>
    <w:rsid w:val="070C5D06"/>
    <w:rsid w:val="128D6FC9"/>
    <w:rsid w:val="130B404C"/>
    <w:rsid w:val="1DED557C"/>
    <w:rsid w:val="27E6001E"/>
    <w:rsid w:val="35072A28"/>
    <w:rsid w:val="3C055F33"/>
    <w:rsid w:val="3F5C20B3"/>
    <w:rsid w:val="40BB6C9A"/>
    <w:rsid w:val="6F885573"/>
    <w:rsid w:val="74BE0460"/>
    <w:rsid w:val="75B4357D"/>
    <w:rsid w:val="79977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 w:type="paragraph" w:customStyle="1" w:styleId="8">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1A397-481C-468D-BB79-E218632B17F7}">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1924</Words>
  <Characters>2083</Characters>
  <Lines>14</Lines>
  <Paragraphs>4</Paragraphs>
  <TotalTime>56</TotalTime>
  <ScaleCrop>false</ScaleCrop>
  <LinksUpToDate>false</LinksUpToDate>
  <CharactersWithSpaces>2092</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2026-03-31T03:05:00Z</dcterms:created>
  <dc:creator>22508</dc:creator>
  <cp:lastModifiedBy>娉娉</cp:lastModifiedBy>
  <dcterms:modified xsi:type="dcterms:W3CDTF">2026-04-15T01:14:28Z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eyJoZGlkIjoiNTE4Nzc2ZjMxNWIxNGZkNDYyYmVkNzQ1MWQ1ZTBjNGMiLCJ1c2VySWQiOiI0NTA4MDY0NzgifQ==</vt:lpwstr>
  </property>
  <property fmtid="{D5CDD505-2E9C-101B-9397-08002B2CF9AE}" pid="4" name="ICV">
    <vt:lpwstr>A179CD2AD0D1410C9BC84E6F40D67248_13</vt:lpwstr>
  </property>
</Properties>
</file>