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4A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附件1：</w:t>
      </w:r>
    </w:p>
    <w:p w14:paraId="6B7FA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成都中医药大学附属医院（四川省中医医院）</w:t>
      </w:r>
    </w:p>
    <w:p w14:paraId="7620D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消防系统维护保养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项目概况</w:t>
      </w:r>
    </w:p>
    <w:p w14:paraId="3EB9C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为严格落实《中华人民共和国消防法》《医疗机构消防安全管理规定》及中华人民共和国应急管理部令（第7号）《社会消防技术服务管理规定》等法律法规要求，通过定期、专业的维护保养，及时排查消防设施设备潜在故障与安全隐患，确保在突发火情时能够迅速启动、有效发挥作用。</w:t>
      </w:r>
    </w:p>
    <w:p w14:paraId="1F4F5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一、维护保养范围</w:t>
      </w:r>
    </w:p>
    <w:p w14:paraId="588D9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本次维护保养覆盖医院全院区域，包括建成未验收建筑，包括但不限于：​</w:t>
      </w:r>
    </w:p>
    <w:p w14:paraId="2E599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火灾自动报警系统（含探测器、报警控制器、区域显示器、消防联动控制器等）；​</w:t>
      </w:r>
    </w:p>
    <w:p w14:paraId="4E0AC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自动灭火系统（含自动喷水灭火系统、气体灭火系统、泡沫灭火系统等）；​</w:t>
      </w:r>
    </w:p>
    <w:p w14:paraId="40159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消火栓系统（含室内外消火栓、消防水泵、消防水池、消防水管网、增压稳压系统等）；​</w:t>
      </w:r>
    </w:p>
    <w:p w14:paraId="0A0AC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应急照明和疏散指示标志系统；​</w:t>
      </w:r>
    </w:p>
    <w:p w14:paraId="10766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防火分隔设施（含防火门、防火卷帘、防火窗等）；​</w:t>
      </w:r>
    </w:p>
    <w:p w14:paraId="5E822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防排烟系统（含排烟风机、正压送风机、排烟管道、防火阀等）；​</w:t>
      </w:r>
    </w:p>
    <w:p w14:paraId="6E3BD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消防通讯设备（含消防电话、应急广播等）；​</w:t>
      </w:r>
    </w:p>
    <w:p w14:paraId="71EF0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灭火器、消防电梯及其他消防辅助设施设备。</w:t>
      </w:r>
    </w:p>
    <w:p w14:paraId="0226C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0"/>
          <w:szCs w:val="30"/>
          <w:lang w:val="en-US" w:eastAsia="zh-CN"/>
        </w:rPr>
        <w:t>二、维护保养周期与方式​</w:t>
      </w:r>
    </w:p>
    <w:p w14:paraId="78765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消防系统维护保养需严格落实中华人民共和国应急管理部令（第7号）《社会消防技术服务管理规定》的相关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要求。</w:t>
      </w:r>
    </w:p>
    <w:p w14:paraId="0BC85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日常巡检：重点检查外观完整性、标识清晰度、放置位置规范性等，发现异常立即记录并上报；​</w:t>
      </w:r>
    </w:p>
    <w:p w14:paraId="32C22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月度维护：每月月底前，对关键消防设施设备进行功能测试与基础保养；​</w:t>
      </w:r>
    </w:p>
    <w:p w14:paraId="14A3B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年度维保：每年进行全面检测与深度保养，对老化部件进行更换、系统参数进行校准，出具符合规范的年度检测报告，并报相关消防监管部门备案。</w:t>
      </w:r>
    </w:p>
    <w:p w14:paraId="5255E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应急响应：接到故障报修后，2小时内到达现场处置，重大故障4小时内修复（特殊情况除外）。</w:t>
      </w:r>
    </w:p>
    <w:p w14:paraId="72813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</w:pPr>
    </w:p>
    <w:p w14:paraId="73047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</w:p>
    <w:p w14:paraId="68DD8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E6688"/>
    <w:rsid w:val="09D11ED5"/>
    <w:rsid w:val="0B145643"/>
    <w:rsid w:val="44896207"/>
    <w:rsid w:val="4C2055A1"/>
    <w:rsid w:val="4CCA6A1D"/>
    <w:rsid w:val="5824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662</Words>
  <Characters>662</Characters>
  <Lines>0</Lines>
  <Paragraphs>0</Paragraphs>
  <TotalTime>1</TotalTime>
  <ScaleCrop>false</ScaleCrop>
  <LinksUpToDate>false</LinksUpToDate>
  <CharactersWithSpaces>662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2026-01-28T01:47:00Z</dcterms:created>
  <dc:creator>50379</dc:creator>
  <cp:lastModifiedBy>姚姚</cp:lastModifiedBy>
  <dcterms:modified xsi:type="dcterms:W3CDTF">2026-03-30T01:23:38Z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eyJoZGlkIjoiZWQxMzE3Yjc3N2RlNDMwMTNhMmQ0Yzk1NmFlMDRmMjQiLCJ1c2VySWQiOiIzODc3MjQwODkifQ==</vt:lpwstr>
  </property>
  <property fmtid="{D5CDD505-2E9C-101B-9397-08002B2CF9AE}" pid="4" name="ICV">
    <vt:lpwstr>51C99B56F3034159B4B0FB434DF03D95_12</vt:lpwstr>
  </property>
</Properties>
</file>